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F4" w:rsidRDefault="00704604">
      <w:pPr>
        <w:spacing w:line="600" w:lineRule="exact"/>
        <w:ind w:leftChars="171" w:left="359" w:firstLineChars="50" w:firstLine="181"/>
        <w:jc w:val="center"/>
        <w:outlineLvl w:val="0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关于举办</w:t>
      </w:r>
      <w:r>
        <w:rPr>
          <w:rFonts w:asciiTheme="minorEastAsia" w:eastAsiaTheme="minorEastAsia" w:hAnsiTheme="minorEastAsia"/>
          <w:b/>
          <w:color w:val="000000"/>
          <w:sz w:val="36"/>
          <w:szCs w:val="36"/>
        </w:rPr>
        <w:t>2021</w:t>
      </w: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年南京晓庄学院第一届</w:t>
      </w:r>
    </w:p>
    <w:p w:rsidR="00DE14F4" w:rsidRDefault="00704604">
      <w:pPr>
        <w:spacing w:line="600" w:lineRule="exact"/>
        <w:ind w:leftChars="171" w:left="359" w:firstLineChars="50" w:firstLine="181"/>
        <w:jc w:val="center"/>
        <w:outlineLvl w:val="0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趣味足球运动会的通知</w:t>
      </w:r>
    </w:p>
    <w:p w:rsidR="00DE14F4" w:rsidRDefault="00DE14F4">
      <w:pPr>
        <w:rPr>
          <w:rFonts w:asciiTheme="minorEastAsia" w:eastAsiaTheme="minorEastAsia" w:hAnsiTheme="minorEastAsia"/>
          <w:b/>
          <w:color w:val="000000"/>
          <w:sz w:val="36"/>
          <w:szCs w:val="36"/>
        </w:rPr>
      </w:pPr>
    </w:p>
    <w:p w:rsidR="00DE14F4" w:rsidRDefault="00704604">
      <w:pPr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 xml:space="preserve">    为进一步丰富我校大学生的业余文化生活，增强我校学生体育锻炼的意识，提高我校学生的体质建康和足球技能，积极推进</w:t>
      </w:r>
      <w:r w:rsidR="00332E47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我校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精神文明建设。决定举办2021年南京晓庄学院第一届趣味足球运动会。</w:t>
      </w:r>
    </w:p>
    <w:p w:rsidR="00DE14F4" w:rsidRDefault="00DE14F4" w:rsidP="009F154E">
      <w:pPr>
        <w:rPr>
          <w:rFonts w:ascii="仿宋_GB2312" w:eastAsia="仿宋_GB2312"/>
          <w:b/>
          <w:color w:val="000000"/>
          <w:sz w:val="28"/>
          <w:szCs w:val="28"/>
        </w:rPr>
      </w:pPr>
    </w:p>
    <w:p w:rsidR="00DE14F4" w:rsidRDefault="00704604">
      <w:pPr>
        <w:numPr>
          <w:ilvl w:val="0"/>
          <w:numId w:val="1"/>
        </w:numPr>
        <w:adjustRightInd w:val="0"/>
        <w:snapToGrid w:val="0"/>
        <w:spacing w:line="360" w:lineRule="auto"/>
        <w:outlineLvl w:val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主办单位</w:t>
      </w:r>
    </w:p>
    <w:p w:rsidR="00DE14F4" w:rsidRDefault="00704604" w:rsidP="00D70498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南京晓庄学院体育学院</w:t>
      </w:r>
    </w:p>
    <w:p w:rsidR="00DE14F4" w:rsidRDefault="00704604">
      <w:pPr>
        <w:numPr>
          <w:ilvl w:val="0"/>
          <w:numId w:val="1"/>
        </w:numPr>
        <w:adjustRightInd w:val="0"/>
        <w:snapToGrid w:val="0"/>
        <w:spacing w:line="360" w:lineRule="auto"/>
        <w:outlineLvl w:val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承办单位</w:t>
      </w:r>
    </w:p>
    <w:p w:rsidR="00DE14F4" w:rsidRDefault="00704604" w:rsidP="00D70498">
      <w:pPr>
        <w:ind w:firstLineChars="200" w:firstLine="560"/>
        <w:rPr>
          <w:rFonts w:ascii="仿宋_GB2312" w:eastAsia="仿宋_GB2312" w:hAnsi="仿宋" w:cs="宋体"/>
          <w:color w:val="00000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z w:val="28"/>
          <w:szCs w:val="28"/>
        </w:rPr>
        <w:t>南京晓庄学院足球协会</w:t>
      </w:r>
    </w:p>
    <w:p w:rsidR="00DE14F4" w:rsidRDefault="00704604" w:rsidP="00D70498">
      <w:pPr>
        <w:ind w:firstLineChars="200" w:firstLine="560"/>
        <w:rPr>
          <w:rFonts w:ascii="仿宋_GB2312" w:eastAsia="仿宋_GB2312" w:hAnsi="仿宋" w:cs="宋体"/>
          <w:color w:val="00000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z w:val="28"/>
          <w:szCs w:val="28"/>
        </w:rPr>
        <w:t>南京晓庄学院体育学院学生会</w:t>
      </w:r>
    </w:p>
    <w:p w:rsidR="00DE14F4" w:rsidRDefault="00704604">
      <w:pPr>
        <w:numPr>
          <w:ilvl w:val="0"/>
          <w:numId w:val="1"/>
        </w:numPr>
        <w:adjustRightInd w:val="0"/>
        <w:snapToGrid w:val="0"/>
        <w:spacing w:line="360" w:lineRule="auto"/>
        <w:outlineLvl w:val="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活动时间</w:t>
      </w:r>
    </w:p>
    <w:p w:rsidR="007D497D" w:rsidRDefault="007D497D" w:rsidP="00177616">
      <w:pPr>
        <w:ind w:firstLine="555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报名时间：</w:t>
      </w:r>
      <w:r>
        <w:rPr>
          <w:rFonts w:ascii="仿宋_GB2312" w:eastAsia="仿宋_GB2312"/>
          <w:bCs/>
          <w:color w:val="000000"/>
          <w:sz w:val="28"/>
          <w:szCs w:val="28"/>
        </w:rPr>
        <w:t>2021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年</w:t>
      </w:r>
      <w:r>
        <w:rPr>
          <w:rFonts w:ascii="仿宋_GB2312" w:eastAsia="仿宋_GB2312"/>
          <w:bCs/>
          <w:color w:val="000000"/>
          <w:sz w:val="28"/>
          <w:szCs w:val="28"/>
        </w:rPr>
        <w:t>11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月22日-23日</w:t>
      </w:r>
      <w:r w:rsidR="009F154E">
        <w:rPr>
          <w:rFonts w:ascii="仿宋_GB2312" w:eastAsia="仿宋_GB2312" w:hint="eastAsia"/>
          <w:bCs/>
          <w:color w:val="000000"/>
          <w:sz w:val="28"/>
          <w:szCs w:val="28"/>
        </w:rPr>
        <w:t>（至晚19：00截止）</w:t>
      </w:r>
    </w:p>
    <w:p w:rsidR="00DE14F4" w:rsidRDefault="007D497D" w:rsidP="00D70498">
      <w:pPr>
        <w:ind w:firstLineChars="200" w:firstLine="56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比赛时间：</w:t>
      </w:r>
      <w:r w:rsidR="00704604">
        <w:rPr>
          <w:rFonts w:ascii="仿宋_GB2312" w:eastAsia="仿宋_GB2312"/>
          <w:bCs/>
          <w:color w:val="000000"/>
          <w:sz w:val="28"/>
          <w:szCs w:val="28"/>
        </w:rPr>
        <w:t>2021</w:t>
      </w:r>
      <w:r w:rsidR="00704604">
        <w:rPr>
          <w:rFonts w:ascii="仿宋_GB2312" w:eastAsia="仿宋_GB2312" w:hint="eastAsia"/>
          <w:bCs/>
          <w:color w:val="000000"/>
          <w:sz w:val="28"/>
          <w:szCs w:val="28"/>
        </w:rPr>
        <w:t>年</w:t>
      </w:r>
      <w:r w:rsidR="00704604">
        <w:rPr>
          <w:rFonts w:ascii="仿宋_GB2312" w:eastAsia="仿宋_GB2312"/>
          <w:bCs/>
          <w:color w:val="000000"/>
          <w:sz w:val="28"/>
          <w:szCs w:val="28"/>
        </w:rPr>
        <w:t>11</w:t>
      </w:r>
      <w:r w:rsidR="00704604">
        <w:rPr>
          <w:rFonts w:ascii="仿宋_GB2312" w:eastAsia="仿宋_GB2312" w:hint="eastAsia"/>
          <w:bCs/>
          <w:color w:val="000000"/>
          <w:sz w:val="28"/>
          <w:szCs w:val="28"/>
        </w:rPr>
        <w:t>月</w:t>
      </w:r>
      <w:r w:rsidR="00332E47">
        <w:rPr>
          <w:rFonts w:ascii="仿宋_GB2312" w:eastAsia="仿宋_GB2312" w:hint="eastAsia"/>
          <w:bCs/>
          <w:color w:val="000000"/>
          <w:sz w:val="28"/>
          <w:szCs w:val="28"/>
        </w:rPr>
        <w:t>30</w:t>
      </w:r>
      <w:r w:rsidR="00704604">
        <w:rPr>
          <w:rFonts w:ascii="仿宋_GB2312" w:eastAsia="仿宋_GB2312" w:hint="eastAsia"/>
          <w:bCs/>
          <w:color w:val="000000"/>
          <w:sz w:val="28"/>
          <w:szCs w:val="28"/>
        </w:rPr>
        <w:t>日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下午2点</w:t>
      </w:r>
    </w:p>
    <w:p w:rsidR="00332E47" w:rsidRDefault="00332E47" w:rsidP="00D70498">
      <w:pPr>
        <w:ind w:firstLineChars="200" w:firstLine="56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如遇天气等问题不能如期举行，将另行通知。</w:t>
      </w:r>
    </w:p>
    <w:p w:rsidR="00DE14F4" w:rsidRDefault="00704604">
      <w:pPr>
        <w:numPr>
          <w:ilvl w:val="0"/>
          <w:numId w:val="1"/>
        </w:numPr>
        <w:adjustRightInd w:val="0"/>
        <w:snapToGrid w:val="0"/>
        <w:spacing w:line="360" w:lineRule="auto"/>
        <w:outlineLvl w:val="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活动地点</w:t>
      </w:r>
    </w:p>
    <w:p w:rsidR="00DE14F4" w:rsidRDefault="00704604">
      <w:pPr>
        <w:ind w:firstLineChars="200" w:firstLine="56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南操五人制足球场和南操11人制足球场。</w:t>
      </w:r>
    </w:p>
    <w:p w:rsidR="00DE14F4" w:rsidRDefault="007D497D">
      <w:pPr>
        <w:numPr>
          <w:ilvl w:val="0"/>
          <w:numId w:val="1"/>
        </w:numPr>
        <w:adjustRightInd w:val="0"/>
        <w:snapToGrid w:val="0"/>
        <w:spacing w:line="360" w:lineRule="auto"/>
        <w:outlineLvl w:val="0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参加</w:t>
      </w:r>
      <w:r w:rsidR="00704604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活动的对象</w:t>
      </w:r>
    </w:p>
    <w:p w:rsidR="00177616" w:rsidRDefault="00704604">
      <w:pPr>
        <w:ind w:firstLineChars="200" w:firstLine="560"/>
        <w:rPr>
          <w:rFonts w:ascii="仿宋_GB2312" w:eastAsia="仿宋_GB2312" w:hAnsi="仿宋" w:cs="仿宋"/>
          <w:bCs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bCs/>
          <w:color w:val="000000"/>
          <w:sz w:val="28"/>
          <w:szCs w:val="28"/>
        </w:rPr>
        <w:t>南京晓庄学院非体育专业在校学生。</w:t>
      </w:r>
    </w:p>
    <w:p w:rsidR="00DE14F4" w:rsidRDefault="00177616">
      <w:pPr>
        <w:ind w:firstLineChars="200" w:firstLine="560"/>
        <w:rPr>
          <w:rFonts w:ascii="仿宋_GB2312" w:eastAsia="仿宋_GB2312" w:hAnsi="仿宋" w:cs="仿宋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bCs/>
          <w:color w:val="000000"/>
          <w:sz w:val="28"/>
          <w:szCs w:val="28"/>
        </w:rPr>
        <w:t>男子组50人；女子组50人。报满为止。</w:t>
      </w:r>
    </w:p>
    <w:p w:rsidR="00DE14F4" w:rsidRDefault="00704604">
      <w:pPr>
        <w:adjustRightInd w:val="0"/>
        <w:snapToGrid w:val="0"/>
        <w:spacing w:line="360" w:lineRule="auto"/>
        <w:outlineLvl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六、参赛分组</w:t>
      </w:r>
    </w:p>
    <w:p w:rsidR="0090494F" w:rsidRDefault="0070460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男子组比赛；女子组比赛</w:t>
      </w:r>
    </w:p>
    <w:p w:rsidR="00DE14F4" w:rsidRDefault="00DE14F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E14F4" w:rsidRDefault="007D497D" w:rsidP="007D497D">
      <w:pPr>
        <w:adjustRightInd w:val="0"/>
        <w:snapToGrid w:val="0"/>
        <w:spacing w:line="360" w:lineRule="auto"/>
        <w:outlineLvl w:val="0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七、</w:t>
      </w:r>
      <w:r w:rsidR="00704604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报名方式</w:t>
      </w:r>
    </w:p>
    <w:p w:rsidR="00DE14F4" w:rsidRPr="001E71DA" w:rsidRDefault="00704604" w:rsidP="001E71DA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仿宋"/>
          <w:color w:val="000000"/>
          <w:sz w:val="28"/>
          <w:szCs w:val="28"/>
        </w:rPr>
      </w:pPr>
      <w:r w:rsidRPr="001E71DA">
        <w:rPr>
          <w:rFonts w:ascii="仿宋_GB2312" w:eastAsia="仿宋_GB2312" w:hAnsi="仿宋" w:cs="仿宋" w:hint="eastAsia"/>
          <w:color w:val="000000"/>
          <w:sz w:val="28"/>
          <w:szCs w:val="28"/>
        </w:rPr>
        <w:t>采用PU校园进行线上报名，参加比赛的同学必须在规定的报名时间内进行报名。</w:t>
      </w:r>
    </w:p>
    <w:p w:rsidR="00DE14F4" w:rsidRDefault="00704604">
      <w:pPr>
        <w:adjustRightInd w:val="0"/>
        <w:snapToGrid w:val="0"/>
        <w:spacing w:line="360" w:lineRule="auto"/>
        <w:outlineLvl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八、竞赛办法</w:t>
      </w:r>
    </w:p>
    <w:p w:rsidR="00DE14F4" w:rsidRDefault="00704604">
      <w:pPr>
        <w:numPr>
          <w:ilvl w:val="0"/>
          <w:numId w:val="2"/>
        </w:numPr>
        <w:adjustRightInd w:val="0"/>
        <w:snapToGrid w:val="0"/>
        <w:spacing w:line="360" w:lineRule="auto"/>
        <w:outlineLvl w:val="1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绕杆射门</w:t>
      </w:r>
    </w:p>
    <w:p w:rsidR="00DE14F4" w:rsidRPr="001E71DA" w:rsidRDefault="00704604" w:rsidP="009F15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1E71DA">
        <w:rPr>
          <w:rFonts w:ascii="仿宋_GB2312" w:eastAsia="仿宋_GB2312" w:hAnsi="仿宋_GB2312" w:cs="仿宋_GB2312" w:hint="eastAsia"/>
          <w:sz w:val="28"/>
          <w:szCs w:val="28"/>
        </w:rPr>
        <w:t>*在距罚球区线中点20米处，画一条长5米的线平行于罚球区线，作为起点线，起点线到球门线的距离为36.5米；</w:t>
      </w:r>
    </w:p>
    <w:p w:rsidR="00DE14F4" w:rsidRPr="001E71DA" w:rsidRDefault="00704604" w:rsidP="009F154E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E71DA">
        <w:rPr>
          <w:rFonts w:ascii="仿宋_GB2312" w:eastAsia="仿宋_GB2312" w:hAnsi="仿宋_GB2312" w:cs="仿宋_GB2312" w:hint="eastAsia"/>
          <w:sz w:val="28"/>
          <w:szCs w:val="28"/>
        </w:rPr>
        <w:t>*距起点线4米处起，沿20米垂线插置标杆8根，杆间距为2米；</w:t>
      </w:r>
    </w:p>
    <w:p w:rsidR="00DE14F4" w:rsidRPr="001E71DA" w:rsidRDefault="00704604" w:rsidP="009F154E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E71DA">
        <w:rPr>
          <w:rFonts w:ascii="仿宋_GB2312" w:eastAsia="仿宋_GB2312" w:hAnsi="仿宋_GB2312" w:cs="仿宋_GB2312" w:hint="eastAsia"/>
          <w:sz w:val="28"/>
          <w:szCs w:val="28"/>
        </w:rPr>
        <w:t>*标杆固定垂直插在地面上，以运球队员碰不倒为宜，杆高至少1.5米。</w:t>
      </w:r>
      <w:r w:rsidRPr="001E71DA">
        <w:rPr>
          <w:rFonts w:ascii="仿宋_GB2312" w:eastAsia="仿宋_GB2312" w:hAnsi="宋体" w:cs="宋体" w:hint="eastAsia"/>
          <w:sz w:val="28"/>
          <w:szCs w:val="28"/>
        </w:rPr>
        <w:t></w:t>
      </w:r>
    </w:p>
    <w:p w:rsidR="001E71DA" w:rsidRDefault="00E934BD" w:rsidP="009F154E">
      <w:pPr>
        <w:rPr>
          <w:rFonts w:ascii="仿宋" w:eastAsia="仿宋" w:hAnsi="仿宋" w:cs="仿宋"/>
          <w:color w:val="000000"/>
          <w:sz w:val="28"/>
          <w:szCs w:val="28"/>
        </w:rPr>
      </w:pPr>
      <w:r w:rsidRPr="00E934BD">
        <w:rPr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80" type="#_x0000_t202" style="position:absolute;left:0;text-align:left;margin-left:13.55pt;margin-top:188.05pt;width:138.7pt;height:31.2pt;z-index:251662336" stroked="f">
            <v:fill opacity="0"/>
            <v:textbox style="mso-next-textbox:#_x0000_s2180">
              <w:txbxContent>
                <w:p w:rsidR="001E71DA" w:rsidRDefault="001E71DA" w:rsidP="001E71DA">
                  <w:pPr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球门线     罚球区线</w:t>
                  </w:r>
                </w:p>
              </w:txbxContent>
            </v:textbox>
          </v:shape>
        </w:pict>
      </w:r>
      <w:r w:rsidRPr="00E934BD">
        <w:rPr>
          <w:rFonts w:ascii="宋体" w:hAnsi="宋体" w:cs="宋体"/>
          <w:color w:val="000000"/>
          <w:kern w:val="0"/>
          <w:szCs w:val="21"/>
        </w:rPr>
      </w:r>
      <w:r w:rsidRPr="00E934BD">
        <w:rPr>
          <w:rFonts w:ascii="宋体" w:hAnsi="宋体" w:cs="宋体"/>
          <w:color w:val="000000"/>
          <w:kern w:val="0"/>
          <w:szCs w:val="21"/>
        </w:rPr>
        <w:pict>
          <v:group id="_x0000_s2998" alt="" style="width:425.2pt;height:195pt;mso-position-horizontal-relative:char;mso-position-vertical-relative:line" coordsize="8504,3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999" type="#_x0000_t75" style="position:absolute;width:8504;height:3900" o:preferrelative="f">
              <v:fill o:detectmouseclick="t"/>
              <o:lock v:ext="edit" aspectratio="f" text="t"/>
            </v:shape>
            <v:shape id="_x0000_s3000" type="#_x0000_t202" style="position:absolute;left:3780;top:3120;width:1797;height:772;mso-wrap-style:none" stroked="f">
              <v:fill opacity="0"/>
              <v:textbox style="mso-next-textbox:#_x0000_s3000;mso-fit-shape-to-text:t" inset="2.61619mm,1.3081mm,2.61619mm,1.3081mm">
                <w:txbxContent>
                  <w:p w:rsidR="001E71DA" w:rsidRDefault="001E71DA" w:rsidP="001E71DA">
                    <w:pPr>
                      <w:spacing w:line="360" w:lineRule="auto"/>
                      <w:jc w:val="center"/>
                      <w:rPr>
                        <w:rFonts w:ascii="仿宋_GB2312" w:eastAsia="仿宋_GB2312" w:hAnsi="宋体"/>
                        <w:sz w:val="25"/>
                      </w:rPr>
                    </w:pPr>
                    <w:r>
                      <w:rPr>
                        <w:rFonts w:ascii="仿宋_GB2312" w:eastAsia="仿宋_GB2312" w:hAnsi="宋体" w:hint="eastAsia"/>
                        <w:sz w:val="25"/>
                      </w:rPr>
                      <w:t>绕杆射门图示</w:t>
                    </w:r>
                  </w:p>
                </w:txbxContent>
              </v:textbox>
            </v:shape>
            <v:line id="_x0000_s3001" style="position:absolute" from="720,624" to="1980,624"/>
            <v:line id="_x0000_s3002" style="position:absolute" from="720,3120" to="1980,3121"/>
            <v:line id="_x0000_s3003" style="position:absolute" from="1980,624" to="1980,3120"/>
            <v:line id="_x0000_s3004" style="position:absolute" from="720,312" to="721,1560"/>
            <v:line id="_x0000_s3005" style="position:absolute" from="720,1248" to="1260,1248"/>
            <v:line id="_x0000_s3006" style="position:absolute" from="720,2496" to="1260,2497"/>
            <v:line id="_x0000_s3007" style="position:absolute" from="1260,1248" to="1261,2496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3008" type="#_x0000_t120" style="position:absolute;left:675;top:1560;width:57;height:57" fillcolor="black"/>
            <v:shape id="_x0000_s3009" type="#_x0000_t120" style="position:absolute;left:675;top:2184;width:57;height:57" fillcolor="black"/>
            <v:line id="_x0000_s3010" style="position:absolute" from="720,2184" to="721,3432"/>
            <v:line id="_x0000_s3011" style="position:absolute" from="720,1560" to="721,2184" strokeweight="2pt"/>
            <v:line id="_x0000_s3012" style="position:absolute" from="540,1560" to="541,1787">
              <v:stroke startarrow="open"/>
            </v:line>
            <v:line id="_x0000_s3013" style="position:absolute" from="540,2028" to="541,2255">
              <v:stroke endarrow="open"/>
            </v:line>
            <v:shape id="_x0000_s3014" type="#_x0000_t202" style="position:absolute;top:1716;width:1080;height:624" stroked="f">
              <v:fill opacity="0"/>
              <v:textbox style="mso-next-textbox:#_x0000_s3014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7.3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7.32M</w:t>
                      </w:r>
                    </w:smartTag>
                  </w:p>
                </w:txbxContent>
              </v:textbox>
            </v:shape>
            <v:line id="_x0000_s3015" style="position:absolute" from="1980,1872" to="7380,1873" strokeweight=".5pt">
              <v:stroke dashstyle="1 1" endcap="round"/>
            </v:line>
            <v:line id="_x0000_s3016" style="position:absolute" from="2520,1560" to="2521,1872" strokeweight="1.25pt"/>
            <v:line id="_x0000_s3017" style="position:absolute" from="3060,1560" to="3061,1872" strokeweight="1.25pt"/>
            <v:line id="_x0000_s3018" style="position:absolute" from="3600,1560" to="3601,1872" strokeweight="1.25pt"/>
            <v:line id="_x0000_s3019" style="position:absolute" from="4140,1560" to="4141,1872" strokeweight="1.25pt"/>
            <v:line id="_x0000_s3020" style="position:absolute" from="4680,1560" to="4681,1872" strokeweight="1.25pt"/>
            <v:line id="_x0000_s3021" style="position:absolute" from="5220,1560" to="5221,1872" strokeweight="1.25pt"/>
            <v:line id="_x0000_s3022" style="position:absolute" from="6300,1560" to="6301,1872" strokeweight="1.25pt"/>
            <v:line id="_x0000_s3023" style="position:absolute" from="5760,1560" to="5761,1872" strokeweight="1.25pt"/>
            <v:shape id="_x0000_s3024" type="#_x0000_t202" style="position:absolute;left:1980;top:1248;width:900;height:468" stroked="f">
              <v:fill opacity="0"/>
              <v:textbox style="mso-next-textbox:#_x0000_s3024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2M</w:t>
                      </w:r>
                    </w:smartTag>
                  </w:p>
                </w:txbxContent>
              </v:textbox>
            </v:shape>
            <v:line id="_x0000_s3025" style="position:absolute" from="7380,1290" to="7381,2424" strokeweight="1.5pt"/>
            <v:shape id="_x0000_s3026" type="#_x0000_t202" style="position:absolute;left:7200;top:1404;width:720;height:1248" stroked="f">
              <v:fill opacity="0"/>
              <v:textbox style="layout-flow:vertical-ideographic;mso-next-textbox:#_x0000_s3026">
                <w:txbxContent>
                  <w:p w:rsidR="001E71DA" w:rsidRDefault="001E71DA" w:rsidP="001E71DA">
                    <w:pPr>
                      <w:ind w:firstLineChars="49" w:firstLine="103"/>
                      <w:rPr>
                        <w:rFonts w:ascii="仿宋_GB2312" w:eastAsia="仿宋_GB2312" w:hAnsi="宋体"/>
                        <w:b/>
                      </w:rPr>
                    </w:pPr>
                    <w:r>
                      <w:rPr>
                        <w:rFonts w:ascii="仿宋_GB2312" w:eastAsia="仿宋_GB2312" w:hAnsi="宋体" w:hint="eastAsia"/>
                        <w:b/>
                      </w:rPr>
                      <w:t>起 点</w:t>
                    </w:r>
                  </w:p>
                </w:txbxContent>
              </v:textbox>
            </v:shape>
            <v:shape id="_x0000_s3027" type="#_x0000_t202" style="position:absolute;left:2520;top:1248;width:900;height:468" stroked="f">
              <v:fill opacity="0"/>
              <v:textbox style="mso-next-textbox:#_x0000_s3027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2M</w:t>
                      </w:r>
                    </w:smartTag>
                  </w:p>
                </w:txbxContent>
              </v:textbox>
            </v:shape>
            <v:shape id="_x0000_s3028" type="#_x0000_t202" style="position:absolute;left:3045;top:1248;width:900;height:468" stroked="f">
              <v:fill opacity="0"/>
              <v:textbox style="mso-next-textbox:#_x0000_s3028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2M</w:t>
                      </w:r>
                    </w:smartTag>
                  </w:p>
                </w:txbxContent>
              </v:textbox>
            </v:shape>
            <v:shape id="_x0000_s3029" type="#_x0000_t202" style="position:absolute;left:3600;top:1248;width:900;height:468" stroked="f">
              <v:fill opacity="0"/>
              <v:textbox style="mso-next-textbox:#_x0000_s3029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2M</w:t>
                      </w:r>
                    </w:smartTag>
                  </w:p>
                </w:txbxContent>
              </v:textbox>
            </v:shape>
            <v:shape id="_x0000_s3030" type="#_x0000_t202" style="position:absolute;left:4140;top:1248;width:900;height:468" stroked="f">
              <v:fill opacity="0"/>
              <v:textbox style="mso-next-textbox:#_x0000_s3030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2M</w:t>
                      </w:r>
                    </w:smartTag>
                  </w:p>
                </w:txbxContent>
              </v:textbox>
            </v:shape>
            <v:shape id="_x0000_s3031" type="#_x0000_t202" style="position:absolute;left:4680;top:1248;width:900;height:468" stroked="f">
              <v:fill opacity="0"/>
              <v:textbox style="mso-next-textbox:#_x0000_s3031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2M</w:t>
                      </w:r>
                    </w:smartTag>
                  </w:p>
                </w:txbxContent>
              </v:textbox>
            </v:shape>
            <v:shape id="_x0000_s3032" type="#_x0000_t202" style="position:absolute;left:5220;top:1248;width:900;height:468" stroked="f">
              <v:fill opacity="0"/>
              <v:textbox style="mso-next-textbox:#_x0000_s3032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2M</w:t>
                      </w:r>
                    </w:smartTag>
                  </w:p>
                </w:txbxContent>
              </v:textbox>
            </v:shape>
            <v:shape id="_x0000_s3033" type="#_x0000_t202" style="position:absolute;left:6480;top:1248;width:900;height:468" stroked="f">
              <v:fill opacity="0"/>
              <v:textbox style="mso-next-textbox:#_x0000_s3033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4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4M</w:t>
                      </w:r>
                    </w:smartTag>
                  </w:p>
                </w:txbxContent>
              </v:textbox>
            </v:shape>
            <v:shape id="_x0000_s3034" type="#_x0000_t202" style="position:absolute;left:5760;top:1248;width:900;height:468" stroked="f">
              <v:fill opacity="0"/>
              <v:textbox style="mso-next-textbox:#_x0000_s3034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2M</w:t>
                      </w:r>
                    </w:smartTag>
                  </w:p>
                </w:txbxContent>
              </v:textbox>
            </v:shape>
            <v:line id="_x0000_s3035" style="position:absolute" from="1650,387" to="1990,388">
              <v:stroke endarrow="open"/>
            </v:line>
            <v:line id="_x0000_s3036" style="position:absolute" from="719,386" to="1059,387">
              <v:stroke startarrow="open"/>
            </v:line>
            <v:shape id="_x0000_s3037" type="#_x0000_t202" style="position:absolute;left:945;top:156;width:1080;height:624" stroked="f">
              <v:fill opacity="0"/>
              <v:textbox style="mso-next-textbox:#_x0000_s3037">
                <w:txbxContent>
                  <w:p w:rsidR="001E71DA" w:rsidRDefault="001E71DA" w:rsidP="001E71DA">
                    <w:pPr>
                      <w:rPr>
                        <w:b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16.5"/>
                        <w:attr w:name="UnitName" w:val="m"/>
                      </w:smartTag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16.5M</w:t>
                      </w:r>
                    </w:smartTag>
                  </w:p>
                </w:txbxContent>
              </v:textbox>
            </v:shape>
            <v:shape id="_x0000_s3038" type="#_x0000_t202" style="position:absolute;left:5940;top:1872;width:1080;height:624" stroked="f">
              <v:fill opacity="0"/>
              <v:textbox style="mso-next-textbox:#_x0000_s3038">
                <w:txbxContent>
                  <w:p w:rsidR="001E71DA" w:rsidRDefault="001E71DA" w:rsidP="001E71DA">
                    <w:pPr>
                      <w:rPr>
                        <w:rFonts w:ascii="仿宋_GB2312" w:eastAsia="仿宋_GB2312"/>
                        <w:b/>
                        <w:szCs w:val="21"/>
                      </w:rPr>
                    </w:pPr>
                    <w:r>
                      <w:rPr>
                        <w:rFonts w:ascii="仿宋_GB2312" w:eastAsia="仿宋_GB2312" w:hint="eastAsia"/>
                        <w:b/>
                        <w:szCs w:val="21"/>
                      </w:rPr>
                      <w:t>标杆</w:t>
                    </w:r>
                  </w:p>
                </w:txbxContent>
              </v:textbox>
            </v:shape>
            <v:shape id="_x0000_s3039" type="#_x0000_t202" style="position:absolute;left:360;top:2184;width:1080;height:936" stroked="f">
              <v:fill opacity="0"/>
              <v:textbox style="mso-next-textbox:#_x0000_s3039">
                <w:txbxContent>
                  <w:p w:rsidR="001E71DA" w:rsidRDefault="001E71DA" w:rsidP="001E71DA">
                    <w:pPr>
                      <w:rPr>
                        <w:rFonts w:ascii="仿宋_GB2312" w:eastAsia="仿宋_GB2312"/>
                        <w:b/>
                        <w:szCs w:val="21"/>
                      </w:rPr>
                    </w:pPr>
                    <w:r>
                      <w:rPr>
                        <w:rFonts w:ascii="仿宋_GB2312" w:eastAsia="仿宋_GB2312" w:hint="eastAsia"/>
                        <w:b/>
                        <w:szCs w:val="21"/>
                      </w:rPr>
                      <w:t>球门</w:t>
                    </w:r>
                  </w:p>
                </w:txbxContent>
              </v:textbox>
            </v:shape>
            <v:shape id="未知" o:spid="_x0000_s3040" style="position:absolute;left:720;top:1383;width:6660;height:962;mso-wrap-style:square" coordsize="6660,962" path="m6660,c6255,455,5850,910,5580,936,5310,962,5220,156,5040,156v-180,,-360,780,-540,780c4320,936,4140,156,3960,156v-180,,-360,780,-540,780c3240,936,3060,156,2880,156v-180,,-360,754,-540,780c2160,962,2190,364,1800,312,1410,260,705,442,,624e" filled="f">
              <v:stroke dashstyle="dash" endarrow="classic"/>
              <v:path arrowok="t"/>
            </v:shape>
            <w10:wrap type="none"/>
            <w10:anchorlock/>
          </v:group>
        </w:pict>
      </w:r>
    </w:p>
    <w:p w:rsidR="001E71DA" w:rsidRDefault="001E71DA" w:rsidP="009F154E">
      <w:pPr>
        <w:rPr>
          <w:rFonts w:ascii="仿宋" w:eastAsia="仿宋" w:hAnsi="仿宋" w:cs="仿宋"/>
          <w:color w:val="000000"/>
          <w:sz w:val="28"/>
          <w:szCs w:val="28"/>
        </w:rPr>
      </w:pPr>
    </w:p>
    <w:p w:rsidR="00DE14F4" w:rsidRDefault="00704604">
      <w:pPr>
        <w:adjustRightInd w:val="0"/>
        <w:snapToGrid w:val="0"/>
        <w:spacing w:line="360" w:lineRule="auto"/>
        <w:outlineLvl w:val="1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（二）足球墙踢准</w:t>
      </w:r>
    </w:p>
    <w:p w:rsidR="00DE14F4" w:rsidRPr="001E71DA" w:rsidRDefault="00704604" w:rsidP="009F154E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E71DA">
        <w:rPr>
          <w:rFonts w:ascii="仿宋_GB2312" w:eastAsia="仿宋_GB2312" w:hAnsi="仿宋_GB2312" w:cs="仿宋_GB2312" w:hint="eastAsia"/>
          <w:sz w:val="28"/>
          <w:szCs w:val="28"/>
        </w:rPr>
        <w:t>*男生距离足球墙</w:t>
      </w:r>
      <w:r w:rsidRPr="001E71DA">
        <w:rPr>
          <w:rFonts w:ascii="仿宋_GB2312" w:eastAsia="仿宋_GB2312" w:hAnsi="仿宋_GB2312" w:cs="仿宋_GB2312"/>
          <w:sz w:val="28"/>
          <w:szCs w:val="28"/>
        </w:rPr>
        <w:t>20</w:t>
      </w:r>
      <w:r w:rsidRPr="001E71DA">
        <w:rPr>
          <w:rFonts w:ascii="仿宋_GB2312" w:eastAsia="仿宋_GB2312" w:hAnsi="仿宋_GB2312" w:cs="仿宋_GB2312" w:hint="eastAsia"/>
          <w:sz w:val="28"/>
          <w:szCs w:val="28"/>
        </w:rPr>
        <w:t>米，女生距离足球墙</w:t>
      </w:r>
      <w:r w:rsidRPr="001E71DA">
        <w:rPr>
          <w:rFonts w:ascii="仿宋_GB2312" w:eastAsia="仿宋_GB2312" w:hAnsi="仿宋_GB2312" w:cs="仿宋_GB2312"/>
          <w:sz w:val="28"/>
          <w:szCs w:val="28"/>
        </w:rPr>
        <w:t>17</w:t>
      </w:r>
      <w:r w:rsidRPr="001E71DA">
        <w:rPr>
          <w:rFonts w:ascii="仿宋_GB2312" w:eastAsia="仿宋_GB2312" w:hAnsi="仿宋_GB2312" w:cs="仿宋_GB2312" w:hint="eastAsia"/>
          <w:sz w:val="28"/>
          <w:szCs w:val="28"/>
        </w:rPr>
        <w:t>米；</w:t>
      </w:r>
    </w:p>
    <w:p w:rsidR="00DE14F4" w:rsidRPr="001E71DA" w:rsidRDefault="00704604" w:rsidP="009F154E">
      <w:pPr>
        <w:ind w:leftChars="200" w:left="420"/>
        <w:rPr>
          <w:rFonts w:ascii="仿宋_GB2312" w:eastAsia="仿宋_GB2312" w:hAnsi="仿宋_GB2312" w:cs="仿宋_GB2312"/>
          <w:sz w:val="28"/>
          <w:szCs w:val="28"/>
        </w:rPr>
      </w:pPr>
      <w:r w:rsidRPr="001E71DA">
        <w:rPr>
          <w:rFonts w:ascii="仿宋_GB2312" w:eastAsia="仿宋_GB2312" w:hAnsi="仿宋_GB2312" w:cs="仿宋_GB2312" w:hint="eastAsia"/>
          <w:sz w:val="28"/>
          <w:szCs w:val="28"/>
        </w:rPr>
        <w:t>*采用任意脚法将球踢向足球墙，以球的第一落点来记录相应得分，第一落点不在足球墙上或不在足球墙得分区域内记0分。</w:t>
      </w:r>
    </w:p>
    <w:p w:rsidR="001E71DA" w:rsidRPr="001E71DA" w:rsidRDefault="00704604" w:rsidP="009F154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1E71DA">
        <w:rPr>
          <w:rFonts w:ascii="仿宋_GB2312" w:eastAsia="仿宋_GB2312" w:hAnsi="仿宋_GB2312" w:cs="仿宋_GB2312" w:hint="eastAsia"/>
          <w:sz w:val="28"/>
          <w:szCs w:val="28"/>
        </w:rPr>
        <w:t>*每人三次踢球机会，记录总分。</w:t>
      </w:r>
    </w:p>
    <w:p w:rsidR="00DE14F4" w:rsidRDefault="00E934BD" w:rsidP="001E71DA">
      <w:pPr>
        <w:widowControl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</w:r>
      <w:r>
        <w:rPr>
          <w:rFonts w:ascii="仿宋" w:eastAsia="仿宋" w:hAnsi="仿宋" w:cs="仿宋"/>
          <w:color w:val="000000"/>
          <w:sz w:val="28"/>
          <w:szCs w:val="28"/>
        </w:rPr>
        <w:pict>
          <v:group id="_x0000_s3065" editas="canvas" style="width:412.5pt;height:179.6pt;mso-position-horizontal-relative:char;mso-position-vertical-relative:line" coordorigin="2328,7723" coordsize="7200,3136">
            <o:lock v:ext="edit" aspectratio="t"/>
            <v:shape id="_x0000_s3066" type="#_x0000_t75" style="position:absolute;left:2328;top:7723;width:7200;height:3136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067" type="#_x0000_t32" style="position:absolute;left:3428;top:10216;width:5184;height:0" o:connectortype="straight" strokeweight="1.25pt"/>
            <v:shape id="_x0000_s3068" type="#_x0000_t32" style="position:absolute;left:3426;top:7795;width:1;height:2421" o:connectortype="straight" strokeweight="1.25pt"/>
            <v:shape id="_x0000_s3069" type="#_x0000_t32" style="position:absolute;left:8612;top:7795;width:1;height:2421;flip:y" o:connectortype="straight" strokeweight="1.25pt"/>
            <v:shape id="_x0000_s3070" type="#_x0000_t32" style="position:absolute;left:3429;top:7795;width:5183;height:0" o:connectortype="straight" strokeweight="1.25pt"/>
            <v:shape id="_x0000_s3071" type="#_x0000_t32" style="position:absolute;left:4656;top:7795;width:18;height:2421" o:connectortype="straight" strokeweight="1.25pt"/>
            <v:shape id="_x0000_s4096" type="#_x0000_t32" style="position:absolute;left:5942;top:7795;width:1;height:2421" o:connectortype="straight" strokeweight="1.25pt"/>
            <v:shape id="_x0000_s4097" type="#_x0000_t32" style="position:absolute;left:7233;top:7795;width:28;height:2421" o:connectortype="straight" strokeweight="1.25pt"/>
            <v:shape id="_x0000_s4098" type="#_x0000_t32" style="position:absolute;left:3429;top:8628;width:5184;height:10" o:connectortype="straight" strokeweight="1.25pt"/>
            <v:shape id="_x0000_s4099" type="#_x0000_t32" style="position:absolute;left:3425;top:9519;width:5187;height:9" o:connectortype="straight" strokeweight="1.25pt"/>
            <v:rect id="_x0000_s4100" style="position:absolute;left:3768;top:8069;width:640;height:386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5</w:t>
                    </w:r>
                  </w:p>
                </w:txbxContent>
              </v:textbox>
            </v:rect>
            <v:rect id="_x0000_s4101" style="position:absolute;left:3768;top:9664;width:641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4</w:t>
                    </w:r>
                  </w:p>
                </w:txbxContent>
              </v:textbox>
            </v:rect>
            <v:rect id="_x0000_s4102" style="position:absolute;left:7669;top:7996;width:641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5</w:t>
                    </w:r>
                  </w:p>
                </w:txbxContent>
              </v:textbox>
            </v:rect>
            <v:rect id="_x0000_s4103" style="position:absolute;left:7669;top:9664;width:641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4</w:t>
                    </w:r>
                  </w:p>
                </w:txbxContent>
              </v:textbox>
            </v:rect>
            <v:rect id="_x0000_s4104" style="position:absolute;left:3768;top:8884;width:641;height:386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3</w:t>
                    </w:r>
                  </w:p>
                </w:txbxContent>
              </v:textbox>
            </v:rect>
            <v:rect id="_x0000_s4105" style="position:absolute;left:5050;top:10428;width:1908;height:431" stroked="f">
              <v:textbox>
                <w:txbxContent>
                  <w:p w:rsidR="001E71DA" w:rsidRPr="00D70498" w:rsidRDefault="001E71DA" w:rsidP="001E71DA">
                    <w:pPr>
                      <w:rPr>
                        <w:b/>
                        <w:sz w:val="24"/>
                        <w:szCs w:val="24"/>
                      </w:rPr>
                    </w:pPr>
                    <w:r w:rsidRPr="00D70498">
                      <w:rPr>
                        <w:rFonts w:hint="eastAsia"/>
                        <w:b/>
                        <w:sz w:val="24"/>
                        <w:szCs w:val="24"/>
                      </w:rPr>
                      <w:t>足球墙示得分意图</w:t>
                    </w:r>
                  </w:p>
                </w:txbxContent>
              </v:textbox>
            </v:rect>
            <v:rect id="_x0000_s4106" style="position:absolute;left:5129;top:7996;width:642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2</w:t>
                    </w:r>
                  </w:p>
                </w:txbxContent>
              </v:textbox>
            </v:rect>
            <v:rect id="_x0000_s4107" style="position:absolute;left:6412;top:7996;width:642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2</w:t>
                    </w:r>
                  </w:p>
                </w:txbxContent>
              </v:textbox>
            </v:rect>
            <v:rect id="_x0000_s4108" style="position:absolute;left:7668;top:8886;width:642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3</w:t>
                    </w:r>
                  </w:p>
                </w:txbxContent>
              </v:textbox>
            </v:rect>
            <v:rect id="_x0000_s4109" style="position:absolute;left:5130;top:8886;width:641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1</w:t>
                    </w:r>
                  </w:p>
                </w:txbxContent>
              </v:textbox>
            </v:rect>
            <v:rect id="_x0000_s4110" style="position:absolute;left:6413;top:8885;width:642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1</w:t>
                    </w:r>
                  </w:p>
                </w:txbxContent>
              </v:textbox>
            </v:rect>
            <v:rect id="_x0000_s4111" style="position:absolute;left:5129;top:9611;width:641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1</w:t>
                    </w:r>
                  </w:p>
                </w:txbxContent>
              </v:textbox>
            </v:rect>
            <v:rect id="_x0000_s4112" style="position:absolute;left:6413;top:9611;width:642;height:385" strokecolor="white">
              <v:textbox>
                <w:txbxContent>
                  <w:p w:rsidR="001E71DA" w:rsidRPr="00062AEA" w:rsidRDefault="001E71DA" w:rsidP="001E71DA">
                    <w:pPr>
                      <w:rPr>
                        <w:b/>
                      </w:rPr>
                    </w:pPr>
                    <w:r w:rsidRPr="00062AEA">
                      <w:rPr>
                        <w:rFonts w:hint="eastAsia"/>
                        <w:b/>
                      </w:rPr>
                      <w:t>1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E14F4" w:rsidRDefault="00704604">
      <w:pPr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（三）录取名次、奖励办法</w:t>
      </w:r>
    </w:p>
    <w:p w:rsidR="00DE14F4" w:rsidRPr="001E71DA" w:rsidRDefault="0070460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仿宋"/>
          <w:color w:val="000000"/>
          <w:sz w:val="28"/>
          <w:szCs w:val="28"/>
        </w:rPr>
      </w:pPr>
      <w:r w:rsidRPr="001E71DA">
        <w:rPr>
          <w:rFonts w:ascii="仿宋_GB2312" w:eastAsia="仿宋_GB2312" w:hAnsi="仿宋" w:cs="仿宋" w:hint="eastAsia"/>
          <w:color w:val="000000"/>
          <w:sz w:val="28"/>
          <w:szCs w:val="28"/>
        </w:rPr>
        <w:t>绕杆射门和足球墙踢准各占50%的分，根据绕杆射门和足球墙踢准的名次之和进行排名。</w:t>
      </w:r>
    </w:p>
    <w:p w:rsidR="00DE14F4" w:rsidRPr="001E71DA" w:rsidRDefault="0070460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仿宋"/>
          <w:color w:val="000000"/>
          <w:sz w:val="28"/>
          <w:szCs w:val="28"/>
        </w:rPr>
      </w:pPr>
      <w:r w:rsidRPr="001E71DA">
        <w:rPr>
          <w:rFonts w:ascii="仿宋_GB2312" w:eastAsia="仿宋_GB2312" w:hAnsi="仿宋" w:cs="仿宋" w:hint="eastAsia"/>
          <w:color w:val="000000"/>
          <w:sz w:val="28"/>
          <w:szCs w:val="28"/>
        </w:rPr>
        <w:t>一等奖1名，二等奖3名，三等奖5名，优秀奖10名，颁发</w:t>
      </w:r>
      <w:r w:rsidR="007D497D">
        <w:rPr>
          <w:rFonts w:ascii="仿宋_GB2312" w:eastAsia="仿宋_GB2312" w:hAnsi="仿宋" w:cs="仿宋" w:hint="eastAsia"/>
          <w:color w:val="000000"/>
          <w:sz w:val="28"/>
          <w:szCs w:val="28"/>
        </w:rPr>
        <w:t>奖品及</w:t>
      </w:r>
      <w:r w:rsidRPr="001E71DA">
        <w:rPr>
          <w:rFonts w:ascii="仿宋_GB2312" w:eastAsia="仿宋_GB2312" w:hAnsi="仿宋" w:cs="仿宋" w:hint="eastAsia"/>
          <w:color w:val="000000"/>
          <w:sz w:val="28"/>
          <w:szCs w:val="28"/>
        </w:rPr>
        <w:t>奖状。</w:t>
      </w:r>
    </w:p>
    <w:p w:rsidR="00DE14F4" w:rsidRDefault="00704604">
      <w:pPr>
        <w:adjustRightInd w:val="0"/>
        <w:snapToGrid w:val="0"/>
        <w:spacing w:line="360" w:lineRule="auto"/>
        <w:outlineLvl w:val="0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九、</w:t>
      </w:r>
      <w:r w:rsidR="001E71D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注意事项</w:t>
      </w:r>
    </w:p>
    <w:p w:rsidR="002B174B" w:rsidRPr="00E32F78" w:rsidRDefault="002B174B" w:rsidP="00E32F78">
      <w:pPr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32F78">
        <w:rPr>
          <w:rFonts w:ascii="仿宋" w:eastAsia="仿宋" w:hAnsi="仿宋" w:cs="仿宋" w:hint="eastAsia"/>
          <w:color w:val="000000"/>
          <w:sz w:val="28"/>
          <w:szCs w:val="28"/>
        </w:rPr>
        <w:t>（一）参赛者必须尊重裁判，尊重对手，尊重观众。参赛过程必须严格服从裁判判罚。</w:t>
      </w:r>
    </w:p>
    <w:p w:rsidR="002B174B" w:rsidRPr="00E32F78" w:rsidRDefault="002B174B" w:rsidP="00E32F78">
      <w:pPr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32F78">
        <w:rPr>
          <w:rFonts w:ascii="仿宋" w:eastAsia="仿宋" w:hAnsi="仿宋" w:cs="仿宋" w:hint="eastAsia"/>
          <w:color w:val="000000"/>
          <w:sz w:val="28"/>
          <w:szCs w:val="28"/>
        </w:rPr>
        <w:t>（二）裁判员必须按规程认真公正地做好裁判工作。</w:t>
      </w:r>
    </w:p>
    <w:p w:rsidR="002B174B" w:rsidRPr="00E32F78" w:rsidRDefault="002B174B" w:rsidP="00E32F78">
      <w:pPr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32F78">
        <w:rPr>
          <w:rFonts w:ascii="仿宋" w:eastAsia="仿宋" w:hAnsi="仿宋" w:cs="仿宋" w:hint="eastAsia"/>
          <w:color w:val="000000"/>
          <w:sz w:val="28"/>
          <w:szCs w:val="28"/>
        </w:rPr>
        <w:t>（三）竞赛过程中若发现问题，应由</w:t>
      </w:r>
      <w:r w:rsidR="00D4448E" w:rsidRPr="00E32F78">
        <w:rPr>
          <w:rFonts w:ascii="仿宋" w:eastAsia="仿宋" w:hAnsi="仿宋" w:cs="仿宋" w:hint="eastAsia"/>
          <w:color w:val="000000"/>
          <w:sz w:val="28"/>
          <w:szCs w:val="28"/>
        </w:rPr>
        <w:t>本</w:t>
      </w:r>
      <w:r w:rsidRPr="00E32F78">
        <w:rPr>
          <w:rFonts w:ascii="仿宋" w:eastAsia="仿宋" w:hAnsi="仿宋" w:cs="仿宋" w:hint="eastAsia"/>
          <w:color w:val="000000"/>
          <w:sz w:val="28"/>
          <w:szCs w:val="28"/>
        </w:rPr>
        <w:t>人向总裁判长提出申诉，其他人员提出一律不予受理。</w:t>
      </w:r>
    </w:p>
    <w:p w:rsidR="002B174B" w:rsidRPr="00E32F78" w:rsidRDefault="002B174B" w:rsidP="00E32F78">
      <w:pPr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32F78">
        <w:rPr>
          <w:rFonts w:ascii="仿宋" w:eastAsia="仿宋" w:hAnsi="仿宋" w:cs="仿宋" w:hint="eastAsia"/>
          <w:color w:val="000000"/>
          <w:sz w:val="28"/>
          <w:szCs w:val="28"/>
        </w:rPr>
        <w:t>（四）参赛者必须严格遵守竞赛规程，严禁冒名顶替行为发生。</w:t>
      </w:r>
    </w:p>
    <w:p w:rsidR="00D4448E" w:rsidRPr="00E32F78" w:rsidRDefault="00D4448E" w:rsidP="00E32F78">
      <w:pPr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32F78">
        <w:rPr>
          <w:rFonts w:ascii="仿宋" w:eastAsia="仿宋" w:hAnsi="仿宋" w:cs="仿宋" w:hint="eastAsia"/>
          <w:color w:val="000000"/>
          <w:sz w:val="28"/>
          <w:szCs w:val="28"/>
        </w:rPr>
        <w:t>（五）患有心血管、呼吸系统疾病以及运动禁忌症的学生，禁止报名参加比赛。</w:t>
      </w:r>
    </w:p>
    <w:p w:rsidR="00DE14F4" w:rsidRPr="00E32F78" w:rsidRDefault="00704604" w:rsidP="00E32F78">
      <w:pPr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32F78">
        <w:rPr>
          <w:rFonts w:ascii="仿宋" w:eastAsia="仿宋" w:hAnsi="仿宋" w:cs="仿宋" w:hint="eastAsia"/>
          <w:color w:val="000000"/>
          <w:sz w:val="28"/>
          <w:szCs w:val="28"/>
        </w:rPr>
        <w:t>十、本规程未尽事宜，另行通知。</w:t>
      </w:r>
      <w:r w:rsidRPr="00E32F78"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</w:p>
    <w:p w:rsidR="00DE14F4" w:rsidRDefault="00704604" w:rsidP="00D4448E">
      <w:pPr>
        <w:adjustRightInd w:val="0"/>
        <w:snapToGrid w:val="0"/>
        <w:spacing w:line="360" w:lineRule="auto"/>
        <w:outlineLvl w:val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十一、本规程解释权属南京晓庄学院体育学院</w:t>
      </w:r>
    </w:p>
    <w:p w:rsidR="002B174B" w:rsidRDefault="002B174B">
      <w:pPr>
        <w:adjustRightInd w:val="0"/>
        <w:snapToGrid w:val="0"/>
        <w:jc w:val="left"/>
        <w:rPr>
          <w:rFonts w:ascii="仿宋" w:eastAsia="仿宋" w:hAnsi="仿宋" w:cs="仿宋"/>
          <w:b/>
          <w:sz w:val="28"/>
          <w:szCs w:val="28"/>
        </w:rPr>
      </w:pPr>
    </w:p>
    <w:p w:rsidR="002B174B" w:rsidRDefault="002B174B" w:rsidP="002B174B">
      <w:pPr>
        <w:adjustRightInd w:val="0"/>
        <w:snapToGrid w:val="0"/>
        <w:jc w:val="righ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南京晓庄学院体育学院</w:t>
      </w:r>
    </w:p>
    <w:p w:rsidR="002B174B" w:rsidRDefault="002B174B" w:rsidP="002B174B">
      <w:pPr>
        <w:adjustRightInd w:val="0"/>
        <w:snapToGrid w:val="0"/>
        <w:jc w:val="righ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2021年11月</w:t>
      </w:r>
      <w:r w:rsidR="00D70498">
        <w:rPr>
          <w:rFonts w:ascii="仿宋" w:eastAsia="仿宋" w:hAnsi="仿宋" w:cs="仿宋" w:hint="eastAsia"/>
          <w:b/>
          <w:sz w:val="28"/>
          <w:szCs w:val="28"/>
        </w:rPr>
        <w:t>20</w:t>
      </w:r>
      <w:r>
        <w:rPr>
          <w:rFonts w:ascii="仿宋" w:eastAsia="仿宋" w:hAnsi="仿宋" w:cs="仿宋" w:hint="eastAsia"/>
          <w:b/>
          <w:sz w:val="28"/>
          <w:szCs w:val="28"/>
        </w:rPr>
        <w:t>日</w:t>
      </w:r>
    </w:p>
    <w:sectPr w:rsidR="002B174B" w:rsidSect="00DE14F4">
      <w:pgSz w:w="11850" w:h="16783"/>
      <w:pgMar w:top="12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81" w:rsidRDefault="00982881" w:rsidP="001E71DA">
      <w:r>
        <w:separator/>
      </w:r>
    </w:p>
  </w:endnote>
  <w:endnote w:type="continuationSeparator" w:id="1">
    <w:p w:rsidR="00982881" w:rsidRDefault="00982881" w:rsidP="001E7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81" w:rsidRDefault="00982881" w:rsidP="001E71DA">
      <w:r>
        <w:separator/>
      </w:r>
    </w:p>
  </w:footnote>
  <w:footnote w:type="continuationSeparator" w:id="1">
    <w:p w:rsidR="00982881" w:rsidRDefault="00982881" w:rsidP="001E7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D3833"/>
    <w:multiLevelType w:val="singleLevel"/>
    <w:tmpl w:val="54AD383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4AD42CC"/>
    <w:multiLevelType w:val="singleLevel"/>
    <w:tmpl w:val="54AD42CC"/>
    <w:lvl w:ilvl="0">
      <w:start w:val="1"/>
      <w:numFmt w:val="chineseCounting"/>
      <w:lvlText w:val="（%1）"/>
      <w:lvlJc w:val="left"/>
      <w:pPr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72A27"/>
    <w:rsid w:val="FB9F5D9C"/>
    <w:rsid w:val="00013C08"/>
    <w:rsid w:val="000629C3"/>
    <w:rsid w:val="00064E56"/>
    <w:rsid w:val="000E5AE2"/>
    <w:rsid w:val="0012689D"/>
    <w:rsid w:val="00172A27"/>
    <w:rsid w:val="00177616"/>
    <w:rsid w:val="00180402"/>
    <w:rsid w:val="00197FCD"/>
    <w:rsid w:val="001B51B7"/>
    <w:rsid w:val="001D5AD3"/>
    <w:rsid w:val="001E429A"/>
    <w:rsid w:val="001E71DA"/>
    <w:rsid w:val="00226517"/>
    <w:rsid w:val="002713C1"/>
    <w:rsid w:val="002B174B"/>
    <w:rsid w:val="002B65A0"/>
    <w:rsid w:val="00332E47"/>
    <w:rsid w:val="00335391"/>
    <w:rsid w:val="00352520"/>
    <w:rsid w:val="00357CBB"/>
    <w:rsid w:val="003E4EBC"/>
    <w:rsid w:val="004A2A39"/>
    <w:rsid w:val="00562E87"/>
    <w:rsid w:val="005B21DC"/>
    <w:rsid w:val="00626BF0"/>
    <w:rsid w:val="006927D4"/>
    <w:rsid w:val="006E0911"/>
    <w:rsid w:val="006F3589"/>
    <w:rsid w:val="00704604"/>
    <w:rsid w:val="00754B94"/>
    <w:rsid w:val="007D497D"/>
    <w:rsid w:val="008244E2"/>
    <w:rsid w:val="00871ED8"/>
    <w:rsid w:val="009017F5"/>
    <w:rsid w:val="0090494F"/>
    <w:rsid w:val="00982881"/>
    <w:rsid w:val="009C4099"/>
    <w:rsid w:val="009C47FF"/>
    <w:rsid w:val="009F154E"/>
    <w:rsid w:val="00A25068"/>
    <w:rsid w:val="00A47CA2"/>
    <w:rsid w:val="00AA1CDE"/>
    <w:rsid w:val="00BE0CCF"/>
    <w:rsid w:val="00CC36A4"/>
    <w:rsid w:val="00CD3B72"/>
    <w:rsid w:val="00D4448E"/>
    <w:rsid w:val="00D70498"/>
    <w:rsid w:val="00D94405"/>
    <w:rsid w:val="00DC1F6D"/>
    <w:rsid w:val="00DE14F4"/>
    <w:rsid w:val="00E32F78"/>
    <w:rsid w:val="00E411AE"/>
    <w:rsid w:val="00E934BD"/>
    <w:rsid w:val="00F37F51"/>
    <w:rsid w:val="00F7448C"/>
    <w:rsid w:val="00FE0805"/>
    <w:rsid w:val="0BD70F57"/>
    <w:rsid w:val="12A01BE0"/>
    <w:rsid w:val="16415419"/>
    <w:rsid w:val="168C2CED"/>
    <w:rsid w:val="16AF0E23"/>
    <w:rsid w:val="1BFA0B5B"/>
    <w:rsid w:val="2E3E558F"/>
    <w:rsid w:val="358D6299"/>
    <w:rsid w:val="47811C10"/>
    <w:rsid w:val="599D33EF"/>
    <w:rsid w:val="5DE927EC"/>
    <w:rsid w:val="613C2AF1"/>
    <w:rsid w:val="6BEB30C7"/>
    <w:rsid w:val="6EE209E9"/>
    <w:rsid w:val="7723784F"/>
    <w:rsid w:val="78616D39"/>
    <w:rsid w:val="797F3ADF"/>
    <w:rsid w:val="7EBFA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82" fillcolor="white">
      <v:fill color="white"/>
    </o:shapedefaults>
    <o:shapelayout v:ext="edit">
      <o:idmap v:ext="edit" data="1,2,4"/>
      <o:rules v:ext="edit">
        <o:r id="V:Rule10" type="connector" idref="#_x0000_s3067"/>
        <o:r id="V:Rule11" type="connector" idref="#_x0000_s4097"/>
        <o:r id="V:Rule12" type="connector" idref="#_x0000_s3070"/>
        <o:r id="V:Rule13" type="connector" idref="#_x0000_s3068"/>
        <o:r id="V:Rule14" type="connector" idref="#_x0000_s4096"/>
        <o:r id="V:Rule15" type="connector" idref="#_x0000_s3069"/>
        <o:r id="V:Rule16" type="connector" idref="#_x0000_s3071"/>
        <o:r id="V:Rule17" type="connector" idref="#_x0000_s4098"/>
        <o:r id="V:Rule18" type="connector" idref="#_x0000_s409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semiHidden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DE14F4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E1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E1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DE14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文档结构图 Char"/>
    <w:basedOn w:val="a0"/>
    <w:link w:val="a3"/>
    <w:uiPriority w:val="99"/>
    <w:semiHidden/>
    <w:qFormat/>
    <w:rsid w:val="00DE14F4"/>
    <w:rPr>
      <w:rFonts w:ascii="宋体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E14F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14F4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DE14F4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B17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111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150</Words>
  <Characters>859</Characters>
  <Application>Microsoft Office Word</Application>
  <DocSecurity>0</DocSecurity>
  <Lines>7</Lines>
  <Paragraphs>2</Paragraphs>
  <ScaleCrop>false</ScaleCrop>
  <Company>Kingsoft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丽丽</cp:lastModifiedBy>
  <cp:revision>20</cp:revision>
  <dcterms:created xsi:type="dcterms:W3CDTF">2014-10-30T12:08:00Z</dcterms:created>
  <dcterms:modified xsi:type="dcterms:W3CDTF">2021-11-19T01:57:00Z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21116C7D89554571AF4C7DE9D0807985</vt:lpwstr>
  </property>
</Properties>
</file>